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0000001" w14:textId="77777777" w:rsidR="006638FA" w:rsidRDefault="006638FA">
      <w:pPr>
        <w:spacing w:before="240" w:after="240" w:line="240" w:lineRule="auto"/>
        <w:rPr>
          <w:rFonts w:ascii="Calibri" w:eastAsia="Calibri" w:hAnsi="Calibri" w:cs="Calibri"/>
          <w:b/>
          <w:sz w:val="24"/>
          <w:szCs w:val="24"/>
        </w:rPr>
      </w:pPr>
    </w:p>
    <w:p w14:paraId="00000002" w14:textId="77777777" w:rsidR="006638FA" w:rsidRDefault="001E5894">
      <w:pPr>
        <w:spacing w:before="240" w:after="240" w:line="240" w:lineRule="auto"/>
        <w:jc w:val="center"/>
        <w:rPr>
          <w:rFonts w:ascii="Calibri" w:eastAsia="Calibri" w:hAnsi="Calibri" w:cs="Calibri"/>
          <w:b/>
          <w:i/>
          <w:sz w:val="24"/>
          <w:szCs w:val="24"/>
        </w:rPr>
      </w:pPr>
      <w:r>
        <w:rPr>
          <w:rFonts w:ascii="Calibri" w:eastAsia="Calibri" w:hAnsi="Calibri" w:cs="Calibri"/>
          <w:b/>
          <w:sz w:val="24"/>
          <w:szCs w:val="24"/>
        </w:rPr>
        <w:t> </w:t>
      </w:r>
      <w:r>
        <w:rPr>
          <w:rFonts w:ascii="Calibri" w:eastAsia="Calibri" w:hAnsi="Calibri" w:cs="Calibri"/>
          <w:b/>
          <w:i/>
          <w:sz w:val="24"/>
          <w:szCs w:val="24"/>
        </w:rPr>
        <w:t>Community Sign-On Letter for Hill and U.S. Government Administration Leadership</w:t>
      </w:r>
    </w:p>
    <w:p w14:paraId="00000003" w14:textId="77777777" w:rsidR="006638FA" w:rsidRDefault="001E5894">
      <w:pPr>
        <w:spacing w:before="240" w:after="240"/>
        <w:jc w:val="both"/>
        <w:rPr>
          <w:rFonts w:ascii="Calibri" w:eastAsia="Calibri" w:hAnsi="Calibri" w:cs="Calibri"/>
          <w:b/>
          <w:sz w:val="24"/>
          <w:szCs w:val="24"/>
        </w:rPr>
      </w:pPr>
      <w:r>
        <w:rPr>
          <w:rFonts w:ascii="Calibri" w:eastAsia="Calibri" w:hAnsi="Calibri" w:cs="Calibri"/>
          <w:sz w:val="24"/>
          <w:szCs w:val="24"/>
        </w:rPr>
        <w:t xml:space="preserve">We, the undersigned organizations, thank you for your steadfast commitment to fighting extreme poverty and supporting education for children in need around the world, particularly in light of the COVID-19 pandemic. We urge you to provide at least </w:t>
      </w:r>
      <w:r>
        <w:rPr>
          <w:rFonts w:ascii="Calibri" w:eastAsia="Calibri" w:hAnsi="Calibri" w:cs="Calibri"/>
          <w:b/>
          <w:sz w:val="24"/>
          <w:szCs w:val="24"/>
        </w:rPr>
        <w:t>$1.1 bill</w:t>
      </w:r>
      <w:r>
        <w:rPr>
          <w:rFonts w:ascii="Calibri" w:eastAsia="Calibri" w:hAnsi="Calibri" w:cs="Calibri"/>
          <w:b/>
          <w:sz w:val="24"/>
          <w:szCs w:val="24"/>
        </w:rPr>
        <w:t>ion for the International Basic Education account in the Fiscal Year 2022 State and Foreign Operations Appropriations bill, including strong support for bilateral education programs, at least $150 million for the Global Partnership for Education (GPE), and</w:t>
      </w:r>
      <w:r>
        <w:rPr>
          <w:rFonts w:ascii="Calibri" w:eastAsia="Calibri" w:hAnsi="Calibri" w:cs="Calibri"/>
          <w:b/>
          <w:sz w:val="24"/>
          <w:szCs w:val="24"/>
        </w:rPr>
        <w:t xml:space="preserve"> at least $50 million for the Education Cannot Wait (ECW). </w:t>
      </w:r>
    </w:p>
    <w:p w14:paraId="00000004" w14:textId="77777777" w:rsidR="006638FA" w:rsidRDefault="001E5894">
      <w:pPr>
        <w:spacing w:before="240" w:after="240"/>
        <w:jc w:val="both"/>
        <w:rPr>
          <w:rFonts w:ascii="Calibri" w:eastAsia="Calibri" w:hAnsi="Calibri" w:cs="Calibri"/>
          <w:sz w:val="24"/>
          <w:szCs w:val="24"/>
          <w:highlight w:val="white"/>
        </w:rPr>
      </w:pPr>
      <w:r>
        <w:rPr>
          <w:rFonts w:ascii="Calibri" w:eastAsia="Calibri" w:hAnsi="Calibri" w:cs="Calibri"/>
          <w:sz w:val="24"/>
          <w:szCs w:val="24"/>
          <w:highlight w:val="white"/>
        </w:rPr>
        <w:t xml:space="preserve">In addition to strong funding, we urge you to restore U.S. leadership in global education and further progress in reaching Sustainable Development Goal 4: </w:t>
      </w:r>
      <w:r>
        <w:rPr>
          <w:rFonts w:ascii="Calibri" w:eastAsia="Calibri" w:hAnsi="Calibri" w:cs="Calibri"/>
          <w:i/>
          <w:sz w:val="24"/>
          <w:szCs w:val="24"/>
          <w:highlight w:val="white"/>
        </w:rPr>
        <w:t>Ensure inclusive and equitable, quality e</w:t>
      </w:r>
      <w:r>
        <w:rPr>
          <w:rFonts w:ascii="Calibri" w:eastAsia="Calibri" w:hAnsi="Calibri" w:cs="Calibri"/>
          <w:i/>
          <w:sz w:val="24"/>
          <w:szCs w:val="24"/>
          <w:highlight w:val="white"/>
        </w:rPr>
        <w:t>ducation and promote lifelong learning opportunities for all</w:t>
      </w:r>
      <w:r>
        <w:rPr>
          <w:rFonts w:ascii="Calibri" w:eastAsia="Calibri" w:hAnsi="Calibri" w:cs="Calibri"/>
          <w:sz w:val="24"/>
          <w:szCs w:val="24"/>
          <w:highlight w:val="white"/>
        </w:rPr>
        <w:t xml:space="preserve">, through the following actions: </w:t>
      </w:r>
    </w:p>
    <w:p w14:paraId="00000005" w14:textId="77777777" w:rsidR="006638FA" w:rsidRDefault="001E5894">
      <w:pPr>
        <w:numPr>
          <w:ilvl w:val="0"/>
          <w:numId w:val="1"/>
        </w:numPr>
        <w:spacing w:before="240"/>
        <w:jc w:val="both"/>
        <w:rPr>
          <w:rFonts w:ascii="Calibri" w:eastAsia="Calibri" w:hAnsi="Calibri" w:cs="Calibri"/>
          <w:sz w:val="24"/>
          <w:szCs w:val="24"/>
          <w:highlight w:val="white"/>
        </w:rPr>
      </w:pPr>
      <w:r>
        <w:rPr>
          <w:rFonts w:ascii="Calibri" w:eastAsia="Calibri" w:hAnsi="Calibri" w:cs="Calibri"/>
          <w:b/>
          <w:sz w:val="24"/>
          <w:szCs w:val="24"/>
          <w:highlight w:val="white"/>
        </w:rPr>
        <w:t>Pledging $1 billion over five years to the Global Partnership for Education</w:t>
      </w:r>
      <w:r>
        <w:rPr>
          <w:rFonts w:ascii="Calibri" w:eastAsia="Calibri" w:hAnsi="Calibri" w:cs="Calibri"/>
          <w:sz w:val="24"/>
          <w:szCs w:val="24"/>
          <w:highlight w:val="white"/>
        </w:rPr>
        <w:t xml:space="preserve">, including $150 million for FY2022 as the first year, ahead of the </w:t>
      </w:r>
      <w:r>
        <w:rPr>
          <w:rFonts w:ascii="Calibri" w:eastAsia="Calibri" w:hAnsi="Calibri" w:cs="Calibri"/>
          <w:i/>
          <w:sz w:val="24"/>
          <w:szCs w:val="24"/>
          <w:highlight w:val="white"/>
        </w:rPr>
        <w:t>Global Education Su</w:t>
      </w:r>
      <w:r>
        <w:rPr>
          <w:rFonts w:ascii="Calibri" w:eastAsia="Calibri" w:hAnsi="Calibri" w:cs="Calibri"/>
          <w:i/>
          <w:sz w:val="24"/>
          <w:szCs w:val="24"/>
          <w:highlight w:val="white"/>
        </w:rPr>
        <w:t>mmit: Financing GPE 2021-2025</w:t>
      </w:r>
      <w:r>
        <w:rPr>
          <w:rFonts w:ascii="Calibri" w:eastAsia="Calibri" w:hAnsi="Calibri" w:cs="Calibri"/>
          <w:sz w:val="24"/>
          <w:szCs w:val="24"/>
          <w:highlight w:val="white"/>
        </w:rPr>
        <w:t>, to be held in July 2021. Multi-year commitments will allow GPE to better allocate spending and plan programming to support long-term investments in public education systems, and address learning losses resulting from the COVI</w:t>
      </w:r>
      <w:r>
        <w:rPr>
          <w:rFonts w:ascii="Calibri" w:eastAsia="Calibri" w:hAnsi="Calibri" w:cs="Calibri"/>
          <w:sz w:val="24"/>
          <w:szCs w:val="24"/>
          <w:highlight w:val="white"/>
        </w:rPr>
        <w:t>D-19 pandemic, including ensuring that 175 million children will learn and 140 million students will be reached with professionally trained teachers;</w:t>
      </w:r>
    </w:p>
    <w:p w14:paraId="00000006" w14:textId="77777777" w:rsidR="006638FA" w:rsidRDefault="001E5894">
      <w:pPr>
        <w:numPr>
          <w:ilvl w:val="0"/>
          <w:numId w:val="1"/>
        </w:numPr>
        <w:jc w:val="both"/>
        <w:rPr>
          <w:rFonts w:ascii="Calibri" w:eastAsia="Calibri" w:hAnsi="Calibri" w:cs="Calibri"/>
          <w:sz w:val="24"/>
          <w:szCs w:val="24"/>
          <w:highlight w:val="white"/>
        </w:rPr>
      </w:pPr>
      <w:r>
        <w:rPr>
          <w:rFonts w:ascii="Calibri" w:eastAsia="Calibri" w:hAnsi="Calibri" w:cs="Calibri"/>
          <w:b/>
          <w:sz w:val="24"/>
          <w:szCs w:val="24"/>
          <w:highlight w:val="white"/>
        </w:rPr>
        <w:t>Engage with the United Kingdom, civil society groups, and other key partners at the upcoming G7 and G20 Su</w:t>
      </w:r>
      <w:r>
        <w:rPr>
          <w:rFonts w:ascii="Calibri" w:eastAsia="Calibri" w:hAnsi="Calibri" w:cs="Calibri"/>
          <w:b/>
          <w:sz w:val="24"/>
          <w:szCs w:val="24"/>
          <w:highlight w:val="white"/>
        </w:rPr>
        <w:t>mmits</w:t>
      </w:r>
      <w:r>
        <w:rPr>
          <w:rFonts w:ascii="Calibri" w:eastAsia="Calibri" w:hAnsi="Calibri" w:cs="Calibri"/>
          <w:sz w:val="24"/>
          <w:szCs w:val="24"/>
          <w:highlight w:val="white"/>
        </w:rPr>
        <w:t>, including committing to robust financing and learning outcomes for basic and girls’ education, disability-inclusive education, and early childhood education; and investing in holistic, resilient, and innovative systems that mitigate learning loss an</w:t>
      </w:r>
      <w:r>
        <w:rPr>
          <w:rFonts w:ascii="Calibri" w:eastAsia="Calibri" w:hAnsi="Calibri" w:cs="Calibri"/>
          <w:sz w:val="24"/>
          <w:szCs w:val="24"/>
          <w:highlight w:val="white"/>
        </w:rPr>
        <w:t>d improve access to quality education for children and youth, especially the most vulnerable;</w:t>
      </w:r>
    </w:p>
    <w:p w14:paraId="00000007" w14:textId="77777777" w:rsidR="006638FA" w:rsidRDefault="001E5894">
      <w:pPr>
        <w:numPr>
          <w:ilvl w:val="0"/>
          <w:numId w:val="1"/>
        </w:numPr>
        <w:jc w:val="both"/>
        <w:rPr>
          <w:rFonts w:ascii="Calibri" w:eastAsia="Calibri" w:hAnsi="Calibri" w:cs="Calibri"/>
          <w:sz w:val="24"/>
          <w:szCs w:val="24"/>
          <w:highlight w:val="white"/>
        </w:rPr>
      </w:pPr>
      <w:r>
        <w:rPr>
          <w:rFonts w:ascii="Calibri" w:eastAsia="Calibri" w:hAnsi="Calibri" w:cs="Calibri"/>
          <w:b/>
          <w:sz w:val="24"/>
          <w:szCs w:val="24"/>
          <w:highlight w:val="white"/>
        </w:rPr>
        <w:t>Renewing support for the United Nations Children’s Fund (UNICEF)</w:t>
      </w:r>
      <w:r>
        <w:rPr>
          <w:rFonts w:ascii="Calibri" w:eastAsia="Calibri" w:hAnsi="Calibri" w:cs="Calibri"/>
          <w:sz w:val="24"/>
          <w:szCs w:val="24"/>
          <w:highlight w:val="white"/>
        </w:rPr>
        <w:t xml:space="preserve"> to address the world’s learning crisis and reimagine education, including by scaling up world-cla</w:t>
      </w:r>
      <w:r>
        <w:rPr>
          <w:rFonts w:ascii="Calibri" w:eastAsia="Calibri" w:hAnsi="Calibri" w:cs="Calibri"/>
          <w:sz w:val="24"/>
          <w:szCs w:val="24"/>
          <w:highlight w:val="white"/>
        </w:rPr>
        <w:t xml:space="preserve">ss digital learning solutions to reach all children, especially the most marginalized; </w:t>
      </w:r>
    </w:p>
    <w:p w14:paraId="00000008" w14:textId="77777777" w:rsidR="006638FA" w:rsidRDefault="001E5894">
      <w:pPr>
        <w:numPr>
          <w:ilvl w:val="0"/>
          <w:numId w:val="1"/>
        </w:numPr>
        <w:jc w:val="both"/>
        <w:rPr>
          <w:rFonts w:ascii="Calibri" w:eastAsia="Calibri" w:hAnsi="Calibri" w:cs="Calibri"/>
          <w:sz w:val="24"/>
          <w:szCs w:val="24"/>
          <w:highlight w:val="white"/>
        </w:rPr>
      </w:pPr>
      <w:r>
        <w:rPr>
          <w:rFonts w:ascii="Calibri" w:eastAsia="Calibri" w:hAnsi="Calibri" w:cs="Calibri"/>
          <w:b/>
          <w:sz w:val="24"/>
          <w:szCs w:val="24"/>
          <w:highlight w:val="white"/>
        </w:rPr>
        <w:t>Continuing support for the United Nations Refugee Agency (UNHCR</w:t>
      </w:r>
      <w:r>
        <w:rPr>
          <w:rFonts w:ascii="Calibri" w:eastAsia="Calibri" w:hAnsi="Calibri" w:cs="Calibri"/>
          <w:b/>
          <w:i/>
          <w:sz w:val="24"/>
          <w:szCs w:val="24"/>
          <w:highlight w:val="white"/>
        </w:rPr>
        <w:t>)</w:t>
      </w:r>
      <w:r>
        <w:rPr>
          <w:rFonts w:ascii="Calibri" w:eastAsia="Calibri" w:hAnsi="Calibri" w:cs="Calibri"/>
          <w:i/>
          <w:sz w:val="24"/>
          <w:szCs w:val="24"/>
          <w:highlight w:val="white"/>
        </w:rPr>
        <w:t>,</w:t>
      </w:r>
      <w:r>
        <w:rPr>
          <w:rFonts w:ascii="Calibri" w:eastAsia="Calibri" w:hAnsi="Calibri" w:cs="Calibri"/>
          <w:sz w:val="24"/>
          <w:szCs w:val="24"/>
          <w:highlight w:val="white"/>
        </w:rPr>
        <w:t xml:space="preserve"> which works with partners to fund and implement important education interventions for forcibly displac</w:t>
      </w:r>
      <w:r>
        <w:rPr>
          <w:rFonts w:ascii="Calibri" w:eastAsia="Calibri" w:hAnsi="Calibri" w:cs="Calibri"/>
          <w:sz w:val="24"/>
          <w:szCs w:val="24"/>
          <w:highlight w:val="white"/>
        </w:rPr>
        <w:t>ed and refugee children;</w:t>
      </w:r>
    </w:p>
    <w:p w14:paraId="00000009" w14:textId="77777777" w:rsidR="006638FA" w:rsidRDefault="001E5894">
      <w:pPr>
        <w:numPr>
          <w:ilvl w:val="0"/>
          <w:numId w:val="1"/>
        </w:numPr>
        <w:jc w:val="both"/>
        <w:rPr>
          <w:rFonts w:ascii="Calibri" w:eastAsia="Calibri" w:hAnsi="Calibri" w:cs="Calibri"/>
          <w:sz w:val="24"/>
          <w:szCs w:val="24"/>
          <w:highlight w:val="white"/>
        </w:rPr>
      </w:pPr>
      <w:r>
        <w:rPr>
          <w:rFonts w:ascii="Calibri" w:eastAsia="Calibri" w:hAnsi="Calibri" w:cs="Calibri"/>
          <w:b/>
          <w:sz w:val="24"/>
          <w:szCs w:val="24"/>
          <w:highlight w:val="white"/>
        </w:rPr>
        <w:t>Rejoining the United Nations Educational, Cultural, and Scientific Organization (UNESCO</w:t>
      </w:r>
      <w:r>
        <w:rPr>
          <w:rFonts w:ascii="Calibri" w:eastAsia="Calibri" w:hAnsi="Calibri" w:cs="Calibri"/>
          <w:sz w:val="24"/>
          <w:szCs w:val="24"/>
          <w:highlight w:val="white"/>
        </w:rPr>
        <w:t>)</w:t>
      </w:r>
      <w:r>
        <w:rPr>
          <w:rFonts w:ascii="Calibri" w:eastAsia="Calibri" w:hAnsi="Calibri" w:cs="Calibri"/>
          <w:i/>
          <w:sz w:val="24"/>
          <w:szCs w:val="24"/>
          <w:highlight w:val="white"/>
        </w:rPr>
        <w:t xml:space="preserve">, </w:t>
      </w:r>
      <w:r>
        <w:rPr>
          <w:rFonts w:ascii="Calibri" w:eastAsia="Calibri" w:hAnsi="Calibri" w:cs="Calibri"/>
          <w:sz w:val="24"/>
          <w:szCs w:val="24"/>
          <w:highlight w:val="white"/>
        </w:rPr>
        <w:t>which places education at the center of its mission to build peace and has played a key role in addressing the unprecedented education disrup</w:t>
      </w:r>
      <w:r>
        <w:rPr>
          <w:rFonts w:ascii="Calibri" w:eastAsia="Calibri" w:hAnsi="Calibri" w:cs="Calibri"/>
          <w:sz w:val="24"/>
          <w:szCs w:val="24"/>
          <w:highlight w:val="white"/>
        </w:rPr>
        <w:t>tion due to the COVID-19 pandemic; and</w:t>
      </w:r>
    </w:p>
    <w:p w14:paraId="0000000A" w14:textId="77777777" w:rsidR="006638FA" w:rsidRDefault="001E5894">
      <w:pPr>
        <w:numPr>
          <w:ilvl w:val="0"/>
          <w:numId w:val="1"/>
        </w:numPr>
        <w:spacing w:after="240"/>
        <w:jc w:val="both"/>
        <w:rPr>
          <w:rFonts w:ascii="Calibri" w:eastAsia="Calibri" w:hAnsi="Calibri" w:cs="Calibri"/>
          <w:sz w:val="24"/>
          <w:szCs w:val="24"/>
          <w:highlight w:val="white"/>
        </w:rPr>
      </w:pPr>
      <w:r>
        <w:rPr>
          <w:rFonts w:ascii="Calibri" w:eastAsia="Calibri" w:hAnsi="Calibri" w:cs="Calibri"/>
          <w:b/>
          <w:sz w:val="24"/>
          <w:szCs w:val="24"/>
          <w:highlight w:val="white"/>
        </w:rPr>
        <w:t xml:space="preserve">Considering U.S. endorsement of the </w:t>
      </w:r>
      <w:r>
        <w:rPr>
          <w:rFonts w:ascii="Calibri" w:eastAsia="Calibri" w:hAnsi="Calibri" w:cs="Calibri"/>
          <w:b/>
          <w:i/>
          <w:sz w:val="24"/>
          <w:szCs w:val="24"/>
          <w:highlight w:val="white"/>
        </w:rPr>
        <w:t>Safe Schools Declaration</w:t>
      </w:r>
      <w:r>
        <w:rPr>
          <w:rFonts w:ascii="Calibri" w:eastAsia="Calibri" w:hAnsi="Calibri" w:cs="Calibri"/>
          <w:i/>
          <w:sz w:val="24"/>
          <w:szCs w:val="24"/>
          <w:highlight w:val="white"/>
        </w:rPr>
        <w:t xml:space="preserve">, </w:t>
      </w:r>
      <w:r>
        <w:rPr>
          <w:rFonts w:ascii="Calibri" w:eastAsia="Calibri" w:hAnsi="Calibri" w:cs="Calibri"/>
          <w:sz w:val="24"/>
          <w:szCs w:val="24"/>
          <w:highlight w:val="white"/>
        </w:rPr>
        <w:t>which would support measures to protect education from attack during armed conflict.</w:t>
      </w:r>
    </w:p>
    <w:p w14:paraId="0000000B" w14:textId="77777777" w:rsidR="006638FA" w:rsidRDefault="001E5894">
      <w:pPr>
        <w:spacing w:before="240" w:after="240"/>
        <w:jc w:val="both"/>
        <w:rPr>
          <w:rFonts w:ascii="Calibri" w:eastAsia="Calibri" w:hAnsi="Calibri" w:cs="Calibri"/>
          <w:sz w:val="24"/>
          <w:szCs w:val="24"/>
        </w:rPr>
      </w:pPr>
      <w:r>
        <w:rPr>
          <w:rFonts w:ascii="Calibri" w:eastAsia="Calibri" w:hAnsi="Calibri" w:cs="Calibri"/>
          <w:sz w:val="24"/>
          <w:szCs w:val="24"/>
        </w:rPr>
        <w:t>U.S. bilateral basic education programs focus on strengthening quality, inclusive education; providing early learners with foundational skills; and preparing youth for long-term success. This programming is critical for countries to achieve sustainable eco</w:t>
      </w:r>
      <w:r>
        <w:rPr>
          <w:rFonts w:ascii="Calibri" w:eastAsia="Calibri" w:hAnsi="Calibri" w:cs="Calibri"/>
          <w:sz w:val="24"/>
          <w:szCs w:val="24"/>
        </w:rPr>
        <w:t xml:space="preserve">nomic growth, poverty alleviation, social stability, gender equality, and participatory democracy. </w:t>
      </w:r>
    </w:p>
    <w:p w14:paraId="0000000C" w14:textId="77777777" w:rsidR="006638FA" w:rsidRDefault="001E5894">
      <w:pPr>
        <w:spacing w:before="240" w:after="240"/>
        <w:jc w:val="both"/>
        <w:rPr>
          <w:rFonts w:ascii="Calibri" w:eastAsia="Calibri" w:hAnsi="Calibri" w:cs="Calibri"/>
          <w:sz w:val="24"/>
          <w:szCs w:val="24"/>
          <w:highlight w:val="white"/>
        </w:rPr>
      </w:pPr>
      <w:r>
        <w:rPr>
          <w:rFonts w:ascii="Calibri" w:eastAsia="Calibri" w:hAnsi="Calibri" w:cs="Calibri"/>
          <w:sz w:val="24"/>
          <w:szCs w:val="24"/>
        </w:rPr>
        <w:lastRenderedPageBreak/>
        <w:t>While always important, t</w:t>
      </w:r>
      <w:r>
        <w:rPr>
          <w:rFonts w:ascii="Calibri" w:eastAsia="Calibri" w:hAnsi="Calibri" w:cs="Calibri"/>
          <w:sz w:val="24"/>
          <w:szCs w:val="24"/>
          <w:highlight w:val="white"/>
        </w:rPr>
        <w:t>he need for international education assistance has increased exponentially during the COVID-19 pandemic, with school closures disru</w:t>
      </w:r>
      <w:r>
        <w:rPr>
          <w:rFonts w:ascii="Calibri" w:eastAsia="Calibri" w:hAnsi="Calibri" w:cs="Calibri"/>
          <w:sz w:val="24"/>
          <w:szCs w:val="24"/>
          <w:highlight w:val="white"/>
        </w:rPr>
        <w:t xml:space="preserve">pting the lives and education of more than 91 percent of the world’s student population. In 2020, 463 million children were unable to access remote learning. Education is an essential lifeline in times of crisis, and investments in international education </w:t>
      </w:r>
      <w:r>
        <w:rPr>
          <w:rFonts w:ascii="Calibri" w:eastAsia="Calibri" w:hAnsi="Calibri" w:cs="Calibri"/>
          <w:sz w:val="24"/>
          <w:szCs w:val="24"/>
          <w:highlight w:val="white"/>
        </w:rPr>
        <w:t>are needed immediately to mitigate the harmful secondary impacts of the COVID-19 pandemic on the lives of children and youth. Past experience has demonstrated that the longer at-risk children and youth are away from school, the less likely they are to retu</w:t>
      </w:r>
      <w:r>
        <w:rPr>
          <w:rFonts w:ascii="Calibri" w:eastAsia="Calibri" w:hAnsi="Calibri" w:cs="Calibri"/>
          <w:sz w:val="24"/>
          <w:szCs w:val="24"/>
          <w:highlight w:val="white"/>
        </w:rPr>
        <w:t>rn. Girls, in particular, are more likely to face obstacles to continuing their education, including high risks of child marriage, gender-based violence, and early pregnancy. Children with disabilities and/or complex learning needs face additional barriers</w:t>
      </w:r>
      <w:r>
        <w:rPr>
          <w:rFonts w:ascii="Calibri" w:eastAsia="Calibri" w:hAnsi="Calibri" w:cs="Calibri"/>
          <w:sz w:val="24"/>
          <w:szCs w:val="24"/>
          <w:highlight w:val="white"/>
        </w:rPr>
        <w:t xml:space="preserve"> to remote learning, as distance learning tools are not always accessible to them. </w:t>
      </w:r>
    </w:p>
    <w:p w14:paraId="0000000D" w14:textId="77777777" w:rsidR="006638FA" w:rsidRDefault="001E5894">
      <w:pPr>
        <w:spacing w:before="240" w:after="240"/>
        <w:jc w:val="both"/>
        <w:rPr>
          <w:rFonts w:ascii="Calibri" w:eastAsia="Calibri" w:hAnsi="Calibri" w:cs="Calibri"/>
          <w:sz w:val="24"/>
          <w:szCs w:val="24"/>
        </w:rPr>
      </w:pPr>
      <w:r>
        <w:rPr>
          <w:rFonts w:ascii="Calibri" w:eastAsia="Calibri" w:hAnsi="Calibri" w:cs="Calibri"/>
          <w:sz w:val="24"/>
          <w:szCs w:val="24"/>
        </w:rPr>
        <w:t>U.S. support for international organizations, including the Global Partnership for Education (GPE) and Education Cannot Wait (ECW), complements our bilateral programs and l</w:t>
      </w:r>
      <w:r>
        <w:rPr>
          <w:rFonts w:ascii="Calibri" w:eastAsia="Calibri" w:hAnsi="Calibri" w:cs="Calibri"/>
          <w:sz w:val="24"/>
          <w:szCs w:val="24"/>
        </w:rPr>
        <w:t>everages additional resources to address ongoing education challenges. GPE is the largest global fund solely dedicated to transforming education in lower-income countries and operates as a unique, multi-stakeholder partnership. To receive GPE funding, gove</w:t>
      </w:r>
      <w:r>
        <w:rPr>
          <w:rFonts w:ascii="Calibri" w:eastAsia="Calibri" w:hAnsi="Calibri" w:cs="Calibri"/>
          <w:sz w:val="24"/>
          <w:szCs w:val="24"/>
        </w:rPr>
        <w:t xml:space="preserve">rnments must commit to making significant domestic investments in education. In 2020, GPE was the largest provider of education grants in the global COVID-19 response, mobilizing over $500 million to ensure continued learning, school </w:t>
      </w:r>
      <w:proofErr w:type="spellStart"/>
      <w:r>
        <w:rPr>
          <w:rFonts w:ascii="Calibri" w:eastAsia="Calibri" w:hAnsi="Calibri" w:cs="Calibri"/>
          <w:sz w:val="24"/>
          <w:szCs w:val="24"/>
        </w:rPr>
        <w:t>reopenings</w:t>
      </w:r>
      <w:proofErr w:type="spellEnd"/>
      <w:r>
        <w:rPr>
          <w:rFonts w:ascii="Calibri" w:eastAsia="Calibri" w:hAnsi="Calibri" w:cs="Calibri"/>
          <w:sz w:val="24"/>
          <w:szCs w:val="24"/>
        </w:rPr>
        <w:t>, and recove</w:t>
      </w:r>
      <w:r>
        <w:rPr>
          <w:rFonts w:ascii="Calibri" w:eastAsia="Calibri" w:hAnsi="Calibri" w:cs="Calibri"/>
          <w:sz w:val="24"/>
          <w:szCs w:val="24"/>
        </w:rPr>
        <w:t xml:space="preserve">ry. The United States government provided $100 million in FY2020 and $125 million in FY2021 to GPE in the State and Foreign Operations appropriations bills. </w:t>
      </w:r>
    </w:p>
    <w:p w14:paraId="0000000E" w14:textId="77777777" w:rsidR="006638FA" w:rsidRDefault="001E5894">
      <w:pPr>
        <w:spacing w:before="240" w:after="240"/>
        <w:jc w:val="both"/>
        <w:rPr>
          <w:rFonts w:ascii="Calibri" w:eastAsia="Calibri" w:hAnsi="Calibri" w:cs="Calibri"/>
          <w:sz w:val="24"/>
          <w:szCs w:val="24"/>
          <w:highlight w:val="white"/>
        </w:rPr>
      </w:pPr>
      <w:r>
        <w:rPr>
          <w:rFonts w:ascii="Calibri" w:eastAsia="Calibri" w:hAnsi="Calibri" w:cs="Calibri"/>
          <w:sz w:val="24"/>
          <w:szCs w:val="24"/>
          <w:highlight w:val="white"/>
        </w:rPr>
        <w:t>ECW delivers rapid, collaborative responses to the educational needs of children and youth affecte</w:t>
      </w:r>
      <w:r>
        <w:rPr>
          <w:rFonts w:ascii="Calibri" w:eastAsia="Calibri" w:hAnsi="Calibri" w:cs="Calibri"/>
          <w:sz w:val="24"/>
          <w:szCs w:val="24"/>
          <w:highlight w:val="white"/>
        </w:rPr>
        <w:t>d by crises. ECW has activated its First Emergency Response funding window to re-program current grants and deliver nearly $100 million in new funding to 26 countries in response to the COVID-19 pandemic. From 2016-2019, the U.S. provided $33 million in fu</w:t>
      </w:r>
      <w:r>
        <w:rPr>
          <w:rFonts w:ascii="Calibri" w:eastAsia="Calibri" w:hAnsi="Calibri" w:cs="Calibri"/>
          <w:sz w:val="24"/>
          <w:szCs w:val="24"/>
          <w:highlight w:val="white"/>
        </w:rPr>
        <w:t xml:space="preserve">nding to ECW and $25 million was included in the FY2020 and FY2021 State and Foreign Operations appropriations bills. </w:t>
      </w:r>
    </w:p>
    <w:p w14:paraId="0000000F" w14:textId="2535C449" w:rsidR="006638FA" w:rsidRDefault="001E5894">
      <w:pPr>
        <w:spacing w:before="240" w:after="240"/>
        <w:jc w:val="both"/>
        <w:rPr>
          <w:rFonts w:ascii="Calibri" w:eastAsia="Calibri" w:hAnsi="Calibri" w:cs="Calibri"/>
          <w:sz w:val="24"/>
          <w:szCs w:val="24"/>
        </w:rPr>
      </w:pPr>
      <w:r>
        <w:rPr>
          <w:rFonts w:ascii="Calibri" w:eastAsia="Calibri" w:hAnsi="Calibri" w:cs="Calibri"/>
          <w:sz w:val="24"/>
          <w:szCs w:val="24"/>
        </w:rPr>
        <w:t>We value the impact made by global basic education programs and urge you to fund the Basic Education account in the Fiscal Year 2022 Stat</w:t>
      </w:r>
      <w:r>
        <w:rPr>
          <w:rFonts w:ascii="Calibri" w:eastAsia="Calibri" w:hAnsi="Calibri" w:cs="Calibri"/>
          <w:sz w:val="24"/>
          <w:szCs w:val="24"/>
        </w:rPr>
        <w:t xml:space="preserve">e and Foreign Operations Appropriations bill at a level of at least $1.1 billion. </w:t>
      </w:r>
      <w:r>
        <w:rPr>
          <w:rFonts w:ascii="Calibri" w:eastAsia="Calibri" w:hAnsi="Calibri" w:cs="Calibri"/>
          <w:sz w:val="24"/>
          <w:szCs w:val="24"/>
          <w:highlight w:val="white"/>
        </w:rPr>
        <w:t xml:space="preserve">Robust funding can address the education needs that existed prior to the pandemic as well as support </w:t>
      </w:r>
      <w:bookmarkStart w:id="0" w:name="_GoBack"/>
      <w:bookmarkEnd w:id="0"/>
      <w:r>
        <w:rPr>
          <w:rFonts w:ascii="Calibri" w:eastAsia="Calibri" w:hAnsi="Calibri" w:cs="Calibri"/>
          <w:sz w:val="24"/>
          <w:szCs w:val="24"/>
          <w:highlight w:val="white"/>
        </w:rPr>
        <w:t>COVID-19 recuperation efforts, including inclusive remote learning, safe</w:t>
      </w:r>
      <w:r>
        <w:rPr>
          <w:rFonts w:ascii="Calibri" w:eastAsia="Calibri" w:hAnsi="Calibri" w:cs="Calibri"/>
          <w:sz w:val="24"/>
          <w:szCs w:val="24"/>
          <w:highlight w:val="white"/>
        </w:rPr>
        <w:t xml:space="preserve"> school re-opening, and recovery. </w:t>
      </w:r>
      <w:r>
        <w:rPr>
          <w:rFonts w:ascii="Calibri" w:eastAsia="Calibri" w:hAnsi="Calibri" w:cs="Calibri"/>
          <w:sz w:val="24"/>
          <w:szCs w:val="24"/>
        </w:rPr>
        <w:t>We greatly appreciate your consideration of our request.</w:t>
      </w:r>
    </w:p>
    <w:p w14:paraId="00000010" w14:textId="77777777" w:rsidR="006638FA" w:rsidRDefault="001E5894">
      <w:pPr>
        <w:spacing w:before="240" w:after="240"/>
        <w:rPr>
          <w:rFonts w:ascii="Calibri" w:eastAsia="Calibri" w:hAnsi="Calibri" w:cs="Calibri"/>
          <w:sz w:val="24"/>
          <w:szCs w:val="24"/>
        </w:rPr>
      </w:pPr>
      <w:r>
        <w:rPr>
          <w:rFonts w:ascii="Calibri" w:eastAsia="Calibri" w:hAnsi="Calibri" w:cs="Calibri"/>
          <w:sz w:val="24"/>
          <w:szCs w:val="24"/>
        </w:rPr>
        <w:t xml:space="preserve">Sincerely, </w:t>
      </w:r>
    </w:p>
    <w:p w14:paraId="00000011" w14:textId="77777777" w:rsidR="006638FA" w:rsidRDefault="001E5894">
      <w:pPr>
        <w:spacing w:before="240" w:after="240"/>
        <w:rPr>
          <w:rFonts w:ascii="Calibri" w:eastAsia="Calibri" w:hAnsi="Calibri" w:cs="Calibri"/>
          <w:sz w:val="24"/>
          <w:szCs w:val="24"/>
        </w:rPr>
      </w:pPr>
      <w:r>
        <w:rPr>
          <w:rFonts w:ascii="Calibri" w:eastAsia="Calibri" w:hAnsi="Calibri" w:cs="Calibri"/>
          <w:sz w:val="24"/>
          <w:szCs w:val="24"/>
        </w:rPr>
        <w:t>Organizations and Logos</w:t>
      </w:r>
    </w:p>
    <w:sectPr w:rsidR="006638FA">
      <w:pgSz w:w="12240" w:h="15840"/>
      <w:pgMar w:top="1008" w:right="1008" w:bottom="1008" w:left="10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w:charset w:val="00"/>
    <w:family w:val="auto"/>
    <w:pitch w:val="default"/>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F12787"/>
    <w:multiLevelType w:val="multilevel"/>
    <w:tmpl w:val="57BC40EA"/>
    <w:lvl w:ilvl="0">
      <w:start w:val="1"/>
      <w:numFmt w:val="bullet"/>
      <w:lvlText w:val="●"/>
      <w:lvlJc w:val="left"/>
      <w:pPr>
        <w:ind w:left="720" w:hanging="360"/>
      </w:pPr>
      <w:rPr>
        <w:rFonts w:ascii="Roboto" w:eastAsia="Roboto" w:hAnsi="Roboto" w:cs="Roboto"/>
        <w:color w:val="201F1E"/>
        <w:sz w:val="23"/>
        <w:szCs w:val="23"/>
        <w:u w:val="none"/>
      </w:rPr>
    </w:lvl>
    <w:lvl w:ilvl="1">
      <w:start w:val="1"/>
      <w:numFmt w:val="bullet"/>
      <w:lvlText w:val="○"/>
      <w:lvlJc w:val="left"/>
      <w:pPr>
        <w:ind w:left="1440" w:hanging="360"/>
      </w:pPr>
      <w:rPr>
        <w:rFonts w:ascii="Roboto" w:eastAsia="Roboto" w:hAnsi="Roboto" w:cs="Roboto"/>
        <w:color w:val="201F1E"/>
        <w:sz w:val="23"/>
        <w:szCs w:val="23"/>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8FA"/>
    <w:rsid w:val="001E5894"/>
    <w:rsid w:val="006638FA"/>
    <w:rsid w:val="00D21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AFFBC8-D831-4834-8BB6-915C915FF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899</Words>
  <Characters>5127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Berman</dc:creator>
  <cp:lastModifiedBy>Suzanne Berman</cp:lastModifiedBy>
  <cp:revision>3</cp:revision>
  <dcterms:created xsi:type="dcterms:W3CDTF">2021-03-30T12:24:00Z</dcterms:created>
  <dcterms:modified xsi:type="dcterms:W3CDTF">2021-03-30T12:24:00Z</dcterms:modified>
</cp:coreProperties>
</file>